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JACQUELINE STRUNC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12" w:line="306" w:lineRule="auto"/>
        <w:ind w:left="0" w:right="180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Portfolio &amp; Website: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http://www.jacquelinestrunc.com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  <w:br w:type="textWrapping"/>
        <w:t xml:space="preserve">Contact: jacquelinestrunc@gmail.com</w:t>
      </w:r>
    </w:p>
    <w:p w:rsidR="00000000" w:rsidDel="00000000" w:rsidP="00000000" w:rsidRDefault="00000000" w:rsidRPr="00000000" w14:paraId="00000003">
      <w:pPr>
        <w:spacing w:after="216" w:lineRule="auto"/>
        <w:ind w:left="-5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Experienced Social Media professional with a proven ability to deliver results for Fortune-500 CPG companies in a fast-paced environment. Well-versed in community management, crisis management, and very passionate about leadership and development. Seeking an opportunity to work collaboratively with growth-minded individuals.</w:t>
      </w:r>
    </w:p>
    <w:p w:rsidR="00000000" w:rsidDel="00000000" w:rsidP="00000000" w:rsidRDefault="00000000" w:rsidRPr="00000000" w14:paraId="00000004">
      <w:pPr>
        <w:pStyle w:val="Heading1"/>
        <w:ind w:left="-5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-5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Work Experience</w:t>
      </w:r>
    </w:p>
    <w:p w:rsidR="00000000" w:rsidDel="00000000" w:rsidP="00000000" w:rsidRDefault="00000000" w:rsidRPr="00000000" w14:paraId="00000006">
      <w:pPr>
        <w:spacing w:after="215" w:line="259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</wp:posOffset>
                </wp:positionH>
                <wp:positionV relativeFrom="paragraph">
                  <wp:posOffset>138410</wp:posOffset>
                </wp:positionV>
                <wp:extent cx="5943600" cy="12700"/>
                <wp:effectExtent b="0" l="0" r="0" t="0"/>
                <wp:wrapTopAndBottom distB="0" distT="0"/>
                <wp:docPr id="16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4200" y="3771525"/>
                          <a:ext cx="5943600" cy="12700"/>
                          <a:chOff x="2374200" y="3771525"/>
                          <a:chExt cx="5943600" cy="14825"/>
                        </a:xfrm>
                      </wpg:grpSpPr>
                      <wpg:grpSp>
                        <wpg:cNvGrpSpPr/>
                        <wpg:grpSpPr>
                          <a:xfrm>
                            <a:off x="2374200" y="3773650"/>
                            <a:ext cx="5943600" cy="12700"/>
                            <a:chOff x="2374200" y="3767275"/>
                            <a:chExt cx="5943600" cy="190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74200" y="3767275"/>
                              <a:ext cx="5943600" cy="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74200" y="3773650"/>
                              <a:ext cx="5943600" cy="12700"/>
                              <a:chOff x="0" y="0"/>
                              <a:chExt cx="5943600" cy="127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943600" cy="12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5943600" cy="0"/>
                              </a:xfrm>
                              <a:custGeom>
                                <a:rect b="b" l="l" r="r" t="t"/>
                                <a:pathLst>
                                  <a:path extrusionOk="0" h="120000" w="5943600">
                                    <a:moveTo>
                                      <a:pt x="594360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CCCCCC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</wp:posOffset>
                </wp:positionH>
                <wp:positionV relativeFrom="paragraph">
                  <wp:posOffset>138410</wp:posOffset>
                </wp:positionV>
                <wp:extent cx="5943600" cy="12700"/>
                <wp:effectExtent b="0" l="0" r="0" t="0"/>
                <wp:wrapTopAndBottom distB="0" distT="0"/>
                <wp:docPr id="16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Style w:val="Heading2"/>
        <w:ind w:right="6120"/>
        <w:rPr/>
      </w:pPr>
      <w:r w:rsidDel="00000000" w:rsidR="00000000" w:rsidRPr="00000000">
        <w:rPr>
          <w:rtl w:val="0"/>
        </w:rPr>
        <w:t xml:space="preserve">Social Media Program Manager</w:t>
      </w:r>
    </w:p>
    <w:p w:rsidR="00000000" w:rsidDel="00000000" w:rsidP="00000000" w:rsidRDefault="00000000" w:rsidRPr="00000000" w14:paraId="00000008">
      <w:pPr>
        <w:spacing w:after="35" w:line="265" w:lineRule="auto"/>
        <w:ind w:left="-5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Alta Resources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Appleton, 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57" w:line="265" w:lineRule="auto"/>
        <w:ind w:left="-5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September 2022 to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63" w:right="0" w:hanging="163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Cultivate and maintain strong partnerships with clients globally while consistently exceeding KPIs for both Alta and client programs. KPIs include CSAT, average first response rate, and engagement rate.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63" w:right="0" w:hanging="163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Own several workstreams simultaneously aimed at improving operational efficiency, consumer satisfaction, and overall performance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63" w:right="0" w:hanging="163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Oversee the launch of paid media, organic content, and influencer partnerships. Social media platforms managed include: Facebook, Instagram, TikTok, X, LinkedIn, Pinterest, Reddit, and Threads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63" w:right="0" w:hanging="163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Oversee a team of 40, including Team Leaders and Social Media Specialists, providing mentorship, support, and strategic direction to enhance team performance and meet organizational targets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63" w:right="0" w:hanging="163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Present impactful monthly and quarterly business reviews to clients and executive stakeholders, translating complex data into actionable strategies that influence decision-making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63" w:right="0" w:hanging="163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Assist in new client acquisition efforts while effectively communicating the value of social media and its role in brand-building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63" w:right="0" w:hanging="163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Define crisis management playbooks and workflows to remain FDA compliant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4" w:before="0" w:line="216" w:lineRule="auto"/>
        <w:ind w:left="163" w:right="0" w:hanging="163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Foster a positive, high-engagement team culture by promoting open communication, recognition, and professional growth opportunities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4" w:before="0" w:line="216" w:lineRule="auto"/>
        <w:ind w:left="163" w:right="0" w:hanging="163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4.62 Gallup Score in 2025, 87% higher than those in the Gallup database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4" w:before="0" w:line="21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ind w:left="-5" w:firstLine="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Social Media Manager</w:t>
      </w:r>
    </w:p>
    <w:p w:rsidR="00000000" w:rsidDel="00000000" w:rsidP="00000000" w:rsidRDefault="00000000" w:rsidRPr="00000000" w14:paraId="00000015">
      <w:pPr>
        <w:spacing w:after="35" w:line="265" w:lineRule="auto"/>
        <w:ind w:left="-5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Wedding Perfect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Appleton, 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57" w:line="265" w:lineRule="auto"/>
        <w:ind w:left="-5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February 2021 to June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Managed social media accounts and owned community engagement aimed to increase brand awareness, build an intentional community, and attract new clients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Created paid content that aligned with Wedding Perfect’s goals and branding pillars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Successfully spearheaded campaigns on Facebook, Instagram, TikTok, and Pinterest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Engaged with our community, potential clients, and vendors through Facebook, Instagram, and TikTok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Designed and implemented Facebook Ads using targeted audiences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Reported KPIs, including but not limited to: Reach, engagement, page views; Presented data quarterly in a business review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Worked with vendors and advertisers to further brand awareness and schedule upcoming collaborative events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20" w:lineRule="auto"/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Excellent with Facebook Business Suite, Facebook Ads, Planoly, Canva, WIX, and Squarespace</w:t>
      </w:r>
    </w:p>
    <w:p w:rsidR="00000000" w:rsidDel="00000000" w:rsidP="00000000" w:rsidRDefault="00000000" w:rsidRPr="00000000" w14:paraId="0000001F">
      <w:pPr>
        <w:pStyle w:val="Heading2"/>
        <w:ind w:left="-5" w:firstLine="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Social Media Team Lead</w:t>
      </w:r>
    </w:p>
    <w:p w:rsidR="00000000" w:rsidDel="00000000" w:rsidP="00000000" w:rsidRDefault="00000000" w:rsidRPr="00000000" w14:paraId="00000020">
      <w:pPr>
        <w:spacing w:after="35" w:line="265" w:lineRule="auto"/>
        <w:ind w:left="-5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Alta Resources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Neenah, 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5" w:line="265" w:lineRule="auto"/>
        <w:ind w:left="-5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June 2019 to September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149" w:right="0" w:hanging="14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Lead a team of 25 people who supported proactive and reactive community engagement on Facebook, Twitter, Instagram, TikTok, Amazon.com, and Brand.com websites for a well-known Fortune-500 client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149" w:right="0" w:hanging="14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Owned end-to-end influencer partnerships aimed to build consumer relationships and drive sales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149" w:right="0" w:hanging="14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Communicated daily with clients about business needs, upcoming initiatives/content calendar changes, and evolving compliance standards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149" w:right="0" w:hanging="14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Met monthly with team members individually to discuss KPIs including quality, productivity, and data accuracy using various coaching techniques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149" w:right="0" w:hanging="14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Gathered and reported KPIs to the client, including but not limited to: Service level, incoming and outgoing interactions, reach, engagement, and trending topics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149" w:right="0" w:hanging="14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Highly skilled in Sprinklr, both in engagement and reporting capabilities, and in Salesforce as a CRM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24" w:lineRule="auto"/>
        <w:ind w:left="149" w:right="0" w:hanging="14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Acted as the social media ambassador for new clients and provided insight on industry best practices</w:t>
      </w:r>
    </w:p>
    <w:p w:rsidR="00000000" w:rsidDel="00000000" w:rsidP="00000000" w:rsidRDefault="00000000" w:rsidRPr="00000000" w14:paraId="00000029">
      <w:pPr>
        <w:pStyle w:val="Heading2"/>
        <w:ind w:left="-5" w:firstLine="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Senior Social Media Specialist</w:t>
      </w:r>
    </w:p>
    <w:p w:rsidR="00000000" w:rsidDel="00000000" w:rsidP="00000000" w:rsidRDefault="00000000" w:rsidRPr="00000000" w14:paraId="0000002A">
      <w:pPr>
        <w:spacing w:after="35" w:line="265" w:lineRule="auto"/>
        <w:ind w:left="-5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Alta Resources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Neenah, 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57" w:line="265" w:lineRule="auto"/>
        <w:ind w:left="-5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August 2016 to June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Served as a voice for a Fortune 500 Company's organic and paid social media pages, across 40 brands, on Facebook, Twitter, Instagram, TikTok, Amazon, and Brand.com websites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Provided the team with weekly KPIs focusing on content and data quality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Communicated daily with the client regarding business needs, initiatives, and product updates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Served as a resource and support for the team and Team Leaders, including customer escalations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Tracked incoming and outgoing volume of both the social and email consumer care queues to ensure service level was met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Created documentation and launched the Point Person initiative, which was intended to build new career opportunities for front-line specialists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492" w:lineRule="auto"/>
        <w:ind w:left="163" w:right="0" w:hanging="163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Ran the onboarding training process for new Social Media Specialists including systems, product, brand voice, and organizational expectations</w:t>
      </w:r>
    </w:p>
    <w:p w:rsidR="00000000" w:rsidDel="00000000" w:rsidP="00000000" w:rsidRDefault="00000000" w:rsidRPr="00000000" w14:paraId="00000033">
      <w:pPr>
        <w:pStyle w:val="Heading1"/>
        <w:ind w:left="-5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4">
      <w:pPr>
        <w:spacing w:after="215" w:line="259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inline distB="0" distT="0" distL="0" distR="0">
                <wp:extent cx="5943600" cy="12700"/>
                <wp:effectExtent b="0" l="0" r="0" t="0"/>
                <wp:docPr id="16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4200" y="3771525"/>
                          <a:ext cx="5943600" cy="12700"/>
                          <a:chOff x="2374200" y="3771525"/>
                          <a:chExt cx="5943600" cy="14825"/>
                        </a:xfrm>
                      </wpg:grpSpPr>
                      <wpg:grpSp>
                        <wpg:cNvGrpSpPr/>
                        <wpg:grpSpPr>
                          <a:xfrm>
                            <a:off x="2374200" y="3773650"/>
                            <a:ext cx="5943600" cy="12700"/>
                            <a:chOff x="2374200" y="3767275"/>
                            <a:chExt cx="5943600" cy="190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74200" y="3767275"/>
                              <a:ext cx="5943600" cy="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74200" y="3773650"/>
                              <a:ext cx="5943600" cy="12700"/>
                              <a:chOff x="0" y="0"/>
                              <a:chExt cx="5943600" cy="12700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5943600" cy="12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5943600" cy="0"/>
                              </a:xfrm>
                              <a:custGeom>
                                <a:rect b="b" l="l" r="r" t="t"/>
                                <a:pathLst>
                                  <a:path extrusionOk="0" h="120000" w="5943600">
                                    <a:moveTo>
                                      <a:pt x="594360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CCCCCC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43600" cy="12700"/>
                <wp:effectExtent b="0" l="0" r="0" t="0"/>
                <wp:docPr id="16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ind w:left="-5" w:firstLine="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B.A. in Journalism and Media Studies</w:t>
      </w:r>
    </w:p>
    <w:p w:rsidR="00000000" w:rsidDel="00000000" w:rsidP="00000000" w:rsidRDefault="00000000" w:rsidRPr="00000000" w14:paraId="00000036">
      <w:pPr>
        <w:spacing w:after="456" w:line="306" w:lineRule="auto"/>
        <w:ind w:left="-5" w:right="4477" w:firstLine="0"/>
        <w:rPr>
          <w:rFonts w:ascii="Calibri" w:cs="Calibri" w:eastAsia="Calibri" w:hAnsi="Calibri"/>
          <w:sz w:val="20"/>
          <w:szCs w:val="20"/>
        </w:rPr>
      </w:pPr>
      <w:bookmarkStart w:colFirst="0" w:colLast="0" w:name="_heading=h.7od8e4ocafcy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UNIVERSITY OF WISCONSIN - Milwaukee, WI</w:t>
      </w:r>
    </w:p>
    <w:sectPr>
      <w:pgSz w:h="15840" w:w="12240" w:orient="portrait"/>
      <w:pgMar w:bottom="2015" w:top="151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163" w:hanging="163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163" w:hanging="163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149" w:hanging="149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163" w:hanging="163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ourier New" w:cs="Courier New" w:eastAsia="Courier New" w:hAnsi="Courier New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18"/>
        <w:szCs w:val="18"/>
        <w:lang w:val="en"/>
      </w:rPr>
    </w:rPrDefault>
    <w:pPrDefault>
      <w:pPr>
        <w:spacing w:after="84" w:line="216" w:lineRule="auto"/>
        <w:ind w:left="10" w:right="6488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  <w:ind w:left="10" w:hanging="10"/>
    </w:pPr>
    <w:rPr>
      <w:rFonts w:ascii="Courier New" w:cs="Courier New" w:eastAsia="Courier New" w:hAnsi="Courier New"/>
      <w:color w:val="666666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  <w:ind w:left="-5" w:firstLine="0"/>
      <w:jc w:val="left"/>
    </w:pPr>
    <w:rPr>
      <w:rFonts w:ascii="Calibri" w:cs="Calibri" w:eastAsia="Calibri" w:hAnsi="Calibri"/>
      <w:b w:val="1"/>
      <w:bCs w:val="1"/>
      <w:sz w:val="23"/>
      <w:szCs w:val="23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rPr>
      <w:rFonts w:ascii="Courier New" w:cs="Courier New" w:eastAsia="Courier New" w:hAnsi="Courier New"/>
      <w:b w:val="1"/>
      <w:color w:val="000000"/>
      <w:sz w:val="21"/>
    </w:rPr>
  </w:style>
  <w:style w:type="character" w:styleId="Heading1Char" w:customStyle="1">
    <w:name w:val="Heading 1 Char"/>
    <w:link w:val="Heading1"/>
    <w:rPr>
      <w:rFonts w:ascii="Courier New" w:cs="Courier New" w:eastAsia="Courier New" w:hAnsi="Courier New"/>
      <w:color w:val="666666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jacquelinestrunc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ujAMx7foWC/C0qrtssisyupt1g==">CgMxLjAyDmguN29kOGU0b2NhZmN5OAByITFnM2xIbThlMlJ3M1RiX0VDSWNidGcyaGRIZ2pIa1NIRg==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2025-05-15T19:13:00Z</dcterms:created>
  <dc:creator>Indeed</dc:creator>
</cp:coreProperties>
</file>